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2CF6" w14:textId="77777777" w:rsidR="00006278" w:rsidRDefault="00006278" w:rsidP="0000627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14:paraId="1CF8E184" w14:textId="77777777" w:rsidR="00006278" w:rsidRDefault="00006278" w:rsidP="00006278">
      <w:pPr>
        <w:jc w:val="center"/>
        <w:rPr>
          <w:b/>
        </w:rPr>
      </w:pPr>
      <w:r>
        <w:rPr>
          <w:b/>
        </w:rPr>
        <w:t xml:space="preserve">ze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Stanoviště konaného dne 26.2.2020</w:t>
      </w:r>
    </w:p>
    <w:p w14:paraId="12F03A15" w14:textId="77777777"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14:paraId="24F0E2CA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8392AD6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 w:rsidR="00427CFF">
        <w:rPr>
          <w:rFonts w:cs="Tahoma"/>
          <w:b/>
          <w:bCs/>
          <w:color w:val="FF0000"/>
        </w:rPr>
        <w:t xml:space="preserve"> </w:t>
      </w:r>
      <w:r w:rsidR="000E11F7">
        <w:rPr>
          <w:rFonts w:cs="Tahoma"/>
          <w:b/>
          <w:bCs/>
        </w:rPr>
        <w:t>Ing. Veroniku Krutišovou a Ing. Radka Krejčího</w:t>
      </w:r>
      <w:r>
        <w:rPr>
          <w:rFonts w:cs="Tahoma"/>
          <w:b/>
          <w:bCs/>
        </w:rPr>
        <w:t xml:space="preserve">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14:paraId="542D2A35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0E11F7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3B9249E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0E11F7">
        <w:rPr>
          <w:rFonts w:cs="Tahoma"/>
          <w:b/>
          <w:bCs/>
          <w:color w:val="000000"/>
        </w:rPr>
        <w:t>126/2020/ZO9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50BEBAC8" w14:textId="77777777" w:rsidR="00751B52" w:rsidRPr="00D34701" w:rsidRDefault="00751B52" w:rsidP="00751B52">
      <w:pPr>
        <w:rPr>
          <w:rFonts w:cs="Tahoma"/>
          <w:bCs/>
          <w:color w:val="000000"/>
          <w:sz w:val="20"/>
          <w:szCs w:val="20"/>
        </w:rPr>
      </w:pPr>
    </w:p>
    <w:p w14:paraId="40106E63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1679CBD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14:paraId="0EF4D129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0E11F7">
        <w:rPr>
          <w:rFonts w:cs="Tahoma"/>
          <w:bCs/>
          <w:i/>
          <w:color w:val="000000"/>
        </w:rPr>
        <w:t>Pro: 7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6108C4D8" w14:textId="77777777" w:rsidR="007545AA" w:rsidRPr="00006278" w:rsidRDefault="00751B52" w:rsidP="00006278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0E11F7">
        <w:rPr>
          <w:rFonts w:cs="Tahoma"/>
          <w:b/>
          <w:bCs/>
          <w:color w:val="000000"/>
        </w:rPr>
        <w:t>127/2020/ZO9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28748017" w14:textId="77777777" w:rsidR="00751B52" w:rsidRPr="00AB1998" w:rsidRDefault="00751B52" w:rsidP="00751B52">
      <w:pPr>
        <w:rPr>
          <w:rFonts w:cs="Tahoma"/>
          <w:b/>
          <w:bCs/>
          <w:color w:val="000000"/>
          <w:sz w:val="20"/>
          <w:szCs w:val="20"/>
          <w:u w:val="single"/>
        </w:rPr>
      </w:pPr>
    </w:p>
    <w:p w14:paraId="1862C23B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FC21D0A" w14:textId="77777777"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74E0C6AC" w14:textId="77777777" w:rsidR="00751B52" w:rsidRPr="0096136A" w:rsidRDefault="00751B52" w:rsidP="0096136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14:paraId="6E329D9B" w14:textId="77777777" w:rsidR="00751B52" w:rsidRDefault="000E11F7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Inventarizace majetku obce 2019</w:t>
      </w:r>
    </w:p>
    <w:p w14:paraId="26D53D85" w14:textId="77777777" w:rsidR="00751B52" w:rsidRDefault="00427CFF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Žádost o </w:t>
      </w:r>
      <w:r w:rsidR="000E11F7">
        <w:rPr>
          <w:b/>
        </w:rPr>
        <w:t>finanční dar - SPCCH</w:t>
      </w:r>
    </w:p>
    <w:p w14:paraId="5DA5D4AE" w14:textId="77777777" w:rsidR="000E11F7" w:rsidRDefault="000E11F7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finanční dar – ČSV z.s. Zbraslav</w:t>
      </w:r>
    </w:p>
    <w:p w14:paraId="3DDD0E59" w14:textId="77777777" w:rsidR="00751B52" w:rsidRDefault="000E11F7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Výměna PVC hospoda</w:t>
      </w:r>
    </w:p>
    <w:p w14:paraId="647C3ED4" w14:textId="77777777" w:rsidR="00427CFF" w:rsidRDefault="000E11F7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Zpráva kontrolního výboru</w:t>
      </w:r>
    </w:p>
    <w:p w14:paraId="0D832455" w14:textId="77777777" w:rsidR="00A9432B" w:rsidRDefault="000E11F7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Zpráva finančního výboru</w:t>
      </w:r>
    </w:p>
    <w:p w14:paraId="7B159822" w14:textId="77777777" w:rsidR="000E11F7" w:rsidRDefault="000E11F7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 č. 1/2020</w:t>
      </w:r>
    </w:p>
    <w:p w14:paraId="067A4698" w14:textId="77777777" w:rsidR="00751B52" w:rsidRPr="007A592A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1BF2DA9C" w14:textId="77777777"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14:paraId="4EB95EA6" w14:textId="77777777"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3870E730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0E11F7">
        <w:rPr>
          <w:rFonts w:cs="Tahoma"/>
          <w:bCs/>
          <w:i/>
          <w:color w:val="000000"/>
        </w:rPr>
        <w:t>Pro: 7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5E61F0F5" w14:textId="77777777" w:rsidR="004F6DC3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0E11F7">
        <w:rPr>
          <w:rFonts w:cs="Tahoma"/>
          <w:b/>
          <w:bCs/>
          <w:color w:val="000000"/>
        </w:rPr>
        <w:t>128/2020/ZO9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6E65BCA5" w14:textId="77777777" w:rsidR="00006278" w:rsidRPr="00006278" w:rsidRDefault="00006278" w:rsidP="00187079">
      <w:pPr>
        <w:jc w:val="both"/>
        <w:rPr>
          <w:rFonts w:cs="Tahoma"/>
          <w:bCs/>
          <w:color w:val="000000"/>
          <w:sz w:val="20"/>
          <w:szCs w:val="20"/>
          <w:u w:val="single"/>
        </w:rPr>
      </w:pPr>
    </w:p>
    <w:p w14:paraId="5002F762" w14:textId="77777777" w:rsidR="00187079" w:rsidRDefault="00187079" w:rsidP="0018707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CD944BE" w14:textId="77777777" w:rsidR="00187079" w:rsidRPr="00CC196A" w:rsidRDefault="00187079" w:rsidP="00187079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výsledek inventarizace majetku a závazků obce k 31.12.2019 bez výhrad.</w:t>
      </w:r>
    </w:p>
    <w:p w14:paraId="562EF434" w14:textId="77777777" w:rsidR="00187079" w:rsidRDefault="00187079" w:rsidP="0018707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25B5E28" w14:textId="77777777"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129/2020/ZO9 </w:t>
      </w:r>
      <w:r w:rsidRPr="006B6343">
        <w:rPr>
          <w:rFonts w:cs="Tahoma"/>
          <w:b/>
          <w:bCs/>
          <w:color w:val="000000"/>
        </w:rPr>
        <w:t>bylo schváleno</w:t>
      </w:r>
    </w:p>
    <w:p w14:paraId="66381A9E" w14:textId="77777777" w:rsidR="00187079" w:rsidRPr="00AB1998" w:rsidRDefault="00187079" w:rsidP="00187079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1162036E" w14:textId="77777777" w:rsidR="00187079" w:rsidRDefault="00187079" w:rsidP="0018707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82A593E" w14:textId="77777777" w:rsidR="00187079" w:rsidRPr="00BB3664" w:rsidRDefault="00187079" w:rsidP="0018707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dar Svazu postižených civilizačními chorobami Velká Bíteš</w:t>
      </w:r>
    </w:p>
    <w:p w14:paraId="0BAE87E7" w14:textId="77777777" w:rsidR="00187079" w:rsidRPr="00EF00F6" w:rsidRDefault="00187079" w:rsidP="0018707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0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7</w:t>
      </w:r>
      <w:r>
        <w:rPr>
          <w:rFonts w:cs="Tahoma"/>
          <w:bCs/>
          <w:i/>
          <w:color w:val="000000"/>
        </w:rPr>
        <w:tab/>
        <w:t>Zdržel se: 0</w:t>
      </w:r>
    </w:p>
    <w:p w14:paraId="41A05D71" w14:textId="77777777"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 130/2020/ZO9 ne</w:t>
      </w:r>
      <w:r w:rsidRPr="006B6343">
        <w:rPr>
          <w:rFonts w:cs="Tahoma"/>
          <w:b/>
          <w:bCs/>
          <w:color w:val="000000"/>
        </w:rPr>
        <w:t>bylo schváleno</w:t>
      </w:r>
    </w:p>
    <w:p w14:paraId="402D9E8E" w14:textId="77777777" w:rsidR="00187079" w:rsidRPr="00AB1998" w:rsidRDefault="00187079" w:rsidP="00187079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312873A5" w14:textId="77777777" w:rsidR="00187079" w:rsidRDefault="00187079" w:rsidP="0018707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7E95469" w14:textId="77777777" w:rsidR="00187079" w:rsidRPr="00BB3664" w:rsidRDefault="00187079" w:rsidP="0018707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dar Českému svazu včelařů z.s. Zbraslav ve výši </w:t>
      </w:r>
      <w:proofErr w:type="gramStart"/>
      <w:r>
        <w:rPr>
          <w:rFonts w:cs="Tahoma"/>
          <w:b/>
          <w:bCs/>
          <w:color w:val="000000"/>
        </w:rPr>
        <w:t>1.000,-</w:t>
      </w:r>
      <w:proofErr w:type="gramEnd"/>
      <w:r>
        <w:rPr>
          <w:rFonts w:cs="Tahoma"/>
          <w:b/>
          <w:bCs/>
          <w:color w:val="000000"/>
        </w:rPr>
        <w:t xml:space="preserve"> Kč a pověřuje starostu k podpisu smlouvy</w:t>
      </w:r>
    </w:p>
    <w:p w14:paraId="4D582752" w14:textId="77777777" w:rsidR="00187079" w:rsidRPr="00EF00F6" w:rsidRDefault="00187079" w:rsidP="0018707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5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2 – Kříž, Kopečná</w:t>
      </w:r>
      <w:r>
        <w:rPr>
          <w:rFonts w:cs="Tahoma"/>
          <w:bCs/>
          <w:i/>
          <w:color w:val="000000"/>
        </w:rPr>
        <w:tab/>
        <w:t>Zdržel se: 0</w:t>
      </w:r>
    </w:p>
    <w:p w14:paraId="49E95346" w14:textId="77777777"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3D5AAE">
        <w:rPr>
          <w:rFonts w:cs="Tahoma"/>
          <w:b/>
          <w:bCs/>
          <w:color w:val="000000"/>
        </w:rPr>
        <w:t xml:space="preserve">č. 131/2020/ZO9 </w:t>
      </w:r>
      <w:r w:rsidRPr="006B6343">
        <w:rPr>
          <w:rFonts w:cs="Tahoma"/>
          <w:b/>
          <w:bCs/>
          <w:color w:val="000000"/>
        </w:rPr>
        <w:t>bylo schváleno</w:t>
      </w:r>
    </w:p>
    <w:p w14:paraId="172C8025" w14:textId="77777777" w:rsidR="00B83E11" w:rsidRPr="00AB1998" w:rsidRDefault="00B83E11" w:rsidP="00B83E11">
      <w:pPr>
        <w:pStyle w:val="Zkladntext2"/>
        <w:spacing w:after="0" w:line="240" w:lineRule="auto"/>
        <w:jc w:val="both"/>
        <w:rPr>
          <w:iCs/>
          <w:sz w:val="20"/>
          <w:szCs w:val="20"/>
        </w:rPr>
      </w:pPr>
    </w:p>
    <w:p w14:paraId="213CCB82" w14:textId="77777777" w:rsidR="00B83E11" w:rsidRDefault="00B83E11" w:rsidP="00B83E1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457F951" w14:textId="77777777" w:rsidR="00B83E11" w:rsidRPr="002F6E27" w:rsidRDefault="00B83E11" w:rsidP="00B83E11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</w:t>
      </w:r>
      <w:r w:rsidR="00087144">
        <w:rPr>
          <w:rFonts w:cs="Tahoma"/>
          <w:b/>
          <w:bCs/>
          <w:color w:val="000000"/>
        </w:rPr>
        <w:t>výměnu PVC v hospodě firmou Pavel Holík Zastávka dle cenové nabídky 20.686,- Kč bez DPH.</w:t>
      </w:r>
    </w:p>
    <w:p w14:paraId="2E047005" w14:textId="77777777" w:rsidR="00B83E11" w:rsidRDefault="00C97D28" w:rsidP="00B83E11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B83E11">
        <w:rPr>
          <w:rFonts w:cs="Tahoma"/>
          <w:b/>
          <w:bCs/>
          <w:color w:val="000000"/>
        </w:rPr>
        <w:tab/>
      </w:r>
      <w:r w:rsidR="00087144">
        <w:rPr>
          <w:rFonts w:cs="Tahoma"/>
          <w:bCs/>
          <w:i/>
          <w:color w:val="000000"/>
        </w:rPr>
        <w:t>Pro: 7</w:t>
      </w:r>
      <w:r w:rsidR="00B83E11">
        <w:rPr>
          <w:rFonts w:cs="Tahoma"/>
          <w:bCs/>
          <w:i/>
          <w:color w:val="000000"/>
        </w:rPr>
        <w:tab/>
      </w:r>
      <w:r w:rsidR="00B83E11">
        <w:rPr>
          <w:rFonts w:cs="Tahoma"/>
          <w:bCs/>
          <w:i/>
          <w:color w:val="000000"/>
        </w:rPr>
        <w:tab/>
        <w:t>Proti: 0</w:t>
      </w:r>
      <w:r w:rsidR="00B83E11">
        <w:rPr>
          <w:rFonts w:cs="Tahoma"/>
          <w:bCs/>
          <w:i/>
          <w:color w:val="000000"/>
        </w:rPr>
        <w:tab/>
        <w:t>Zdržel se: 0</w:t>
      </w:r>
    </w:p>
    <w:p w14:paraId="7B4A3040" w14:textId="77777777" w:rsidR="00D34701" w:rsidRDefault="009C5E15" w:rsidP="00BB366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97D28">
        <w:rPr>
          <w:rFonts w:cs="Tahoma"/>
          <w:b/>
          <w:bCs/>
          <w:color w:val="000000"/>
        </w:rPr>
        <w:t>č. 1</w:t>
      </w:r>
      <w:r w:rsidR="00087144">
        <w:rPr>
          <w:rFonts w:cs="Tahoma"/>
          <w:b/>
          <w:bCs/>
          <w:color w:val="000000"/>
        </w:rPr>
        <w:t>3</w:t>
      </w:r>
      <w:r>
        <w:rPr>
          <w:rFonts w:cs="Tahoma"/>
          <w:b/>
          <w:bCs/>
          <w:color w:val="000000"/>
        </w:rPr>
        <w:t>2</w:t>
      </w:r>
      <w:r w:rsidR="00087144">
        <w:rPr>
          <w:rFonts w:cs="Tahoma"/>
          <w:b/>
          <w:bCs/>
          <w:color w:val="000000"/>
        </w:rPr>
        <w:t>/2020/ZO9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682A0F8B" w14:textId="77777777" w:rsidR="00087144" w:rsidRDefault="00087144" w:rsidP="00087144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lastRenderedPageBreak/>
        <w:t>Návrh usnesení:</w:t>
      </w:r>
    </w:p>
    <w:p w14:paraId="30A330EC" w14:textId="77777777" w:rsidR="00087144" w:rsidRDefault="00087144" w:rsidP="0008714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činnosti kontrolního výboru.</w:t>
      </w:r>
    </w:p>
    <w:p w14:paraId="7F989703" w14:textId="77777777" w:rsidR="00087144" w:rsidRDefault="00087144" w:rsidP="00087144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BE640A8" w14:textId="77777777" w:rsidR="00087144" w:rsidRDefault="00087144" w:rsidP="0008714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133/2020/ZO9 </w:t>
      </w:r>
      <w:r w:rsidRPr="006B6343">
        <w:rPr>
          <w:rFonts w:cs="Tahoma"/>
          <w:b/>
          <w:bCs/>
          <w:color w:val="000000"/>
        </w:rPr>
        <w:t>bylo schváleno</w:t>
      </w:r>
    </w:p>
    <w:p w14:paraId="6B4B3C87" w14:textId="77777777" w:rsidR="00BB3664" w:rsidRPr="00006278" w:rsidRDefault="00BB3664" w:rsidP="006B6343">
      <w:pPr>
        <w:rPr>
          <w:rFonts w:cs="Tahoma"/>
          <w:bCs/>
          <w:color w:val="000000"/>
          <w:sz w:val="20"/>
          <w:szCs w:val="20"/>
        </w:rPr>
      </w:pPr>
    </w:p>
    <w:p w14:paraId="405DFC88" w14:textId="77777777" w:rsidR="00087144" w:rsidRDefault="00087144" w:rsidP="00087144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70ADC00D" w14:textId="77777777" w:rsidR="00087144" w:rsidRDefault="00087144" w:rsidP="0008714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činnosti finančního výboru.</w:t>
      </w:r>
    </w:p>
    <w:p w14:paraId="54AD99F9" w14:textId="77777777" w:rsidR="00087144" w:rsidRDefault="00087144" w:rsidP="00087144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2F8CAFD" w14:textId="77777777" w:rsidR="00087144" w:rsidRPr="00006278" w:rsidRDefault="00087144" w:rsidP="00006278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134/2020/ZO9 </w:t>
      </w:r>
      <w:r w:rsidRPr="006B6343">
        <w:rPr>
          <w:rFonts w:cs="Tahoma"/>
          <w:b/>
          <w:bCs/>
          <w:color w:val="000000"/>
        </w:rPr>
        <w:t>bylo schváleno</w:t>
      </w:r>
    </w:p>
    <w:p w14:paraId="3D90041B" w14:textId="77777777" w:rsidR="00087144" w:rsidRPr="00AB1998" w:rsidRDefault="00087144" w:rsidP="00087144">
      <w:pPr>
        <w:rPr>
          <w:sz w:val="20"/>
          <w:szCs w:val="20"/>
        </w:rPr>
      </w:pPr>
    </w:p>
    <w:p w14:paraId="58FA627D" w14:textId="77777777" w:rsidR="00087144" w:rsidRPr="001355E7" w:rsidRDefault="00087144" w:rsidP="00087144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8A137B8" w14:textId="77777777" w:rsidR="00087144" w:rsidRDefault="00087144" w:rsidP="0008714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rozpočtové opatření č. 1/2020</w:t>
      </w:r>
    </w:p>
    <w:p w14:paraId="7BE34D4E" w14:textId="77777777" w:rsidR="00087144" w:rsidRDefault="00087144" w:rsidP="00087144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5A19A3C4" w14:textId="77777777" w:rsidR="00087144" w:rsidRDefault="00087144" w:rsidP="0008714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135/2020/ZO9 </w:t>
      </w:r>
      <w:r w:rsidRPr="006B6343">
        <w:rPr>
          <w:rFonts w:cs="Tahoma"/>
          <w:b/>
          <w:bCs/>
          <w:color w:val="000000"/>
        </w:rPr>
        <w:t>bylo schváleno</w:t>
      </w:r>
    </w:p>
    <w:p w14:paraId="24AC8EEA" w14:textId="77777777" w:rsidR="008F2595" w:rsidRPr="00AB1998" w:rsidRDefault="008F2595" w:rsidP="0077797C">
      <w:pPr>
        <w:widowControl/>
        <w:suppressAutoHyphens w:val="0"/>
        <w:jc w:val="both"/>
        <w:rPr>
          <w:sz w:val="20"/>
          <w:szCs w:val="20"/>
        </w:rPr>
      </w:pPr>
    </w:p>
    <w:p w14:paraId="0AF37264" w14:textId="77777777" w:rsidR="0077797C" w:rsidRPr="001355E7" w:rsidRDefault="0077797C" w:rsidP="0077797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8780F77" w14:textId="77777777" w:rsidR="0077797C" w:rsidRDefault="0077797C" w:rsidP="0077797C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2F6E27">
        <w:rPr>
          <w:rFonts w:cs="Tahoma"/>
          <w:b/>
          <w:bCs/>
          <w:color w:val="000000"/>
        </w:rPr>
        <w:t xml:space="preserve"> obce Stanoviště bere na vědomí došlou poštu</w:t>
      </w:r>
      <w:r w:rsidR="008702F4">
        <w:rPr>
          <w:rFonts w:cs="Tahoma"/>
          <w:b/>
          <w:bCs/>
          <w:color w:val="000000"/>
        </w:rPr>
        <w:t xml:space="preserve"> a pověřuje starostu k podpisu Dodatku ke smlouvě o výpůjčce</w:t>
      </w:r>
    </w:p>
    <w:p w14:paraId="70F6175A" w14:textId="77777777" w:rsidR="0077797C" w:rsidRDefault="0077797C" w:rsidP="0077797C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8702F4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BEAD0B5" w14:textId="77777777" w:rsidR="0077797C" w:rsidRPr="00C55284" w:rsidRDefault="0077797C" w:rsidP="00C5528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</w:t>
      </w:r>
      <w:r w:rsidR="00000622">
        <w:rPr>
          <w:rFonts w:cs="Tahoma"/>
          <w:b/>
          <w:bCs/>
          <w:color w:val="000000"/>
        </w:rPr>
        <w:t xml:space="preserve"> </w:t>
      </w:r>
      <w:r w:rsidR="008702F4">
        <w:rPr>
          <w:rFonts w:cs="Tahoma"/>
          <w:b/>
          <w:bCs/>
          <w:color w:val="000000"/>
        </w:rPr>
        <w:t xml:space="preserve">136/2020/ZO9 </w:t>
      </w:r>
      <w:r w:rsidRPr="006B6343">
        <w:rPr>
          <w:rFonts w:cs="Tahoma"/>
          <w:b/>
          <w:bCs/>
          <w:color w:val="000000"/>
        </w:rPr>
        <w:t>bylo schváleno</w:t>
      </w:r>
    </w:p>
    <w:p w14:paraId="6A5570B7" w14:textId="77777777" w:rsidR="00145A97" w:rsidRDefault="006B6343" w:rsidP="00006278">
      <w:pPr>
        <w:pStyle w:val="Nadpis1"/>
        <w:tabs>
          <w:tab w:val="left" w:pos="284"/>
          <w:tab w:val="left" w:pos="993"/>
          <w:tab w:val="left" w:pos="19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14:paraId="6AD208D3" w14:textId="77777777" w:rsidR="00006278" w:rsidRDefault="00006278" w:rsidP="00006278">
      <w:pPr>
        <w:rPr>
          <w:lang w:eastAsia="cs-CZ"/>
        </w:rPr>
      </w:pPr>
    </w:p>
    <w:p w14:paraId="16A97985" w14:textId="77777777" w:rsidR="00006278" w:rsidRDefault="00006278" w:rsidP="00006278">
      <w:pPr>
        <w:rPr>
          <w:lang w:eastAsia="cs-CZ"/>
        </w:rPr>
      </w:pPr>
    </w:p>
    <w:p w14:paraId="7EA7A852" w14:textId="77777777" w:rsidR="008F564B" w:rsidRDefault="008F564B" w:rsidP="00006278">
      <w:pPr>
        <w:rPr>
          <w:lang w:eastAsia="cs-CZ"/>
        </w:rPr>
      </w:pPr>
    </w:p>
    <w:p w14:paraId="00F15D29" w14:textId="77777777" w:rsidR="008F564B" w:rsidRDefault="008F564B" w:rsidP="008F564B">
      <w:pPr>
        <w:tabs>
          <w:tab w:val="left" w:pos="1134"/>
        </w:tabs>
        <w:jc w:val="both"/>
      </w:pPr>
    </w:p>
    <w:p w14:paraId="468F9BAD" w14:textId="77777777" w:rsidR="008F564B" w:rsidRDefault="008F564B" w:rsidP="008F564B">
      <w:pPr>
        <w:rPr>
          <w:lang w:eastAsia="cs-CZ"/>
        </w:rPr>
      </w:pPr>
      <w:r>
        <w:rPr>
          <w:lang w:eastAsia="cs-CZ"/>
        </w:rPr>
        <w:t>Ve Stanovištích dne 28.2.2020</w:t>
      </w:r>
    </w:p>
    <w:p w14:paraId="0E541504" w14:textId="77777777" w:rsidR="008F564B" w:rsidRDefault="008F564B" w:rsidP="008F564B">
      <w:pPr>
        <w:rPr>
          <w:lang w:eastAsia="cs-CZ"/>
        </w:rPr>
      </w:pPr>
    </w:p>
    <w:p w14:paraId="4AB6FF3D" w14:textId="77777777" w:rsidR="008F564B" w:rsidRDefault="008F564B" w:rsidP="008F564B">
      <w:pPr>
        <w:rPr>
          <w:lang w:eastAsia="cs-CZ"/>
        </w:rPr>
      </w:pPr>
    </w:p>
    <w:p w14:paraId="696A9742" w14:textId="77777777" w:rsidR="008F564B" w:rsidRDefault="008F564B" w:rsidP="008F564B">
      <w:pPr>
        <w:rPr>
          <w:lang w:eastAsia="cs-CZ"/>
        </w:rPr>
      </w:pPr>
    </w:p>
    <w:p w14:paraId="39399F7C" w14:textId="77777777" w:rsidR="008F564B" w:rsidRDefault="008F564B" w:rsidP="008F564B">
      <w:pPr>
        <w:rPr>
          <w:lang w:eastAsia="cs-CZ"/>
        </w:rPr>
      </w:pPr>
    </w:p>
    <w:p w14:paraId="72A83016" w14:textId="77777777" w:rsidR="008F564B" w:rsidRDefault="008F564B" w:rsidP="008F564B">
      <w:pPr>
        <w:rPr>
          <w:lang w:eastAsia="cs-CZ"/>
        </w:rPr>
      </w:pPr>
    </w:p>
    <w:p w14:paraId="3949A63E" w14:textId="77777777" w:rsidR="008F564B" w:rsidRDefault="008F564B" w:rsidP="008F564B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597B61E1" w14:textId="77777777" w:rsidR="008F564B" w:rsidRDefault="008F564B" w:rsidP="008F564B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6D66C7E8" w14:textId="77777777" w:rsidR="008F564B" w:rsidRDefault="008F564B" w:rsidP="008F564B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14:paraId="1B1000F3" w14:textId="77777777" w:rsidR="008F564B" w:rsidRDefault="008F564B" w:rsidP="008F564B">
      <w:pPr>
        <w:tabs>
          <w:tab w:val="left" w:pos="1134"/>
        </w:tabs>
        <w:jc w:val="both"/>
      </w:pPr>
    </w:p>
    <w:p w14:paraId="500132E2" w14:textId="77777777" w:rsidR="008F564B" w:rsidRPr="00006278" w:rsidRDefault="008F564B" w:rsidP="00006278">
      <w:pPr>
        <w:rPr>
          <w:lang w:eastAsia="cs-CZ"/>
        </w:rPr>
      </w:pPr>
    </w:p>
    <w:sectPr w:rsidR="008F564B" w:rsidRPr="00006278" w:rsidSect="002809AD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93520">
    <w:abstractNumId w:val="0"/>
  </w:num>
  <w:num w:numId="2" w16cid:durableId="14517011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1451986">
    <w:abstractNumId w:val="22"/>
  </w:num>
  <w:num w:numId="4" w16cid:durableId="516192456">
    <w:abstractNumId w:val="17"/>
  </w:num>
  <w:num w:numId="5" w16cid:durableId="2029064738">
    <w:abstractNumId w:val="19"/>
  </w:num>
  <w:num w:numId="6" w16cid:durableId="22751350">
    <w:abstractNumId w:val="16"/>
  </w:num>
  <w:num w:numId="7" w16cid:durableId="2005283451">
    <w:abstractNumId w:val="18"/>
  </w:num>
  <w:num w:numId="8" w16cid:durableId="1427186507">
    <w:abstractNumId w:val="11"/>
  </w:num>
  <w:num w:numId="9" w16cid:durableId="1174995811">
    <w:abstractNumId w:val="3"/>
  </w:num>
  <w:num w:numId="10" w16cid:durableId="1832527683">
    <w:abstractNumId w:val="25"/>
  </w:num>
  <w:num w:numId="11" w16cid:durableId="59837051">
    <w:abstractNumId w:val="6"/>
  </w:num>
  <w:num w:numId="12" w16cid:durableId="419644650">
    <w:abstractNumId w:val="13"/>
  </w:num>
  <w:num w:numId="13" w16cid:durableId="972833138">
    <w:abstractNumId w:val="27"/>
  </w:num>
  <w:num w:numId="14" w16cid:durableId="903950203">
    <w:abstractNumId w:val="4"/>
  </w:num>
  <w:num w:numId="15" w16cid:durableId="1224754870">
    <w:abstractNumId w:val="29"/>
  </w:num>
  <w:num w:numId="16" w16cid:durableId="1798060084">
    <w:abstractNumId w:val="8"/>
  </w:num>
  <w:num w:numId="17" w16cid:durableId="792556665">
    <w:abstractNumId w:val="23"/>
  </w:num>
  <w:num w:numId="18" w16cid:durableId="1803691897">
    <w:abstractNumId w:val="21"/>
  </w:num>
  <w:num w:numId="19" w16cid:durableId="1574125557">
    <w:abstractNumId w:val="5"/>
  </w:num>
  <w:num w:numId="20" w16cid:durableId="1548301768">
    <w:abstractNumId w:val="12"/>
  </w:num>
  <w:num w:numId="21" w16cid:durableId="1610620028">
    <w:abstractNumId w:val="14"/>
  </w:num>
  <w:num w:numId="22" w16cid:durableId="952246354">
    <w:abstractNumId w:val="2"/>
  </w:num>
  <w:num w:numId="23" w16cid:durableId="402139684">
    <w:abstractNumId w:val="10"/>
  </w:num>
  <w:num w:numId="24" w16cid:durableId="136609415">
    <w:abstractNumId w:val="7"/>
  </w:num>
  <w:num w:numId="25" w16cid:durableId="647318734">
    <w:abstractNumId w:val="20"/>
  </w:num>
  <w:num w:numId="26" w16cid:durableId="2128155908">
    <w:abstractNumId w:val="24"/>
  </w:num>
  <w:num w:numId="27" w16cid:durableId="2138600373">
    <w:abstractNumId w:val="26"/>
  </w:num>
  <w:num w:numId="28" w16cid:durableId="1524125362">
    <w:abstractNumId w:val="9"/>
  </w:num>
  <w:num w:numId="29" w16cid:durableId="1329292183">
    <w:abstractNumId w:val="1"/>
  </w:num>
  <w:num w:numId="30" w16cid:durableId="8733507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3"/>
    <w:rsid w:val="00000622"/>
    <w:rsid w:val="00006278"/>
    <w:rsid w:val="00006F44"/>
    <w:rsid w:val="0002732C"/>
    <w:rsid w:val="00034D77"/>
    <w:rsid w:val="00056428"/>
    <w:rsid w:val="0006016A"/>
    <w:rsid w:val="00063D69"/>
    <w:rsid w:val="00073037"/>
    <w:rsid w:val="00080B56"/>
    <w:rsid w:val="00085FC5"/>
    <w:rsid w:val="00087144"/>
    <w:rsid w:val="00091713"/>
    <w:rsid w:val="0009223B"/>
    <w:rsid w:val="000A394D"/>
    <w:rsid w:val="000A4B42"/>
    <w:rsid w:val="000C6AB4"/>
    <w:rsid w:val="000E11F7"/>
    <w:rsid w:val="00102C66"/>
    <w:rsid w:val="00104693"/>
    <w:rsid w:val="0011321C"/>
    <w:rsid w:val="00120044"/>
    <w:rsid w:val="00121DBD"/>
    <w:rsid w:val="0013317E"/>
    <w:rsid w:val="00134824"/>
    <w:rsid w:val="001355E7"/>
    <w:rsid w:val="001406AE"/>
    <w:rsid w:val="001459F4"/>
    <w:rsid w:val="00145A97"/>
    <w:rsid w:val="00152FA3"/>
    <w:rsid w:val="0015749F"/>
    <w:rsid w:val="00161D07"/>
    <w:rsid w:val="00176FA3"/>
    <w:rsid w:val="00184C2D"/>
    <w:rsid w:val="00185AAB"/>
    <w:rsid w:val="00187079"/>
    <w:rsid w:val="001872F7"/>
    <w:rsid w:val="001A748C"/>
    <w:rsid w:val="001B25D7"/>
    <w:rsid w:val="001C2F7C"/>
    <w:rsid w:val="001E418A"/>
    <w:rsid w:val="00206F8B"/>
    <w:rsid w:val="00217BD7"/>
    <w:rsid w:val="00240ADE"/>
    <w:rsid w:val="002809AD"/>
    <w:rsid w:val="00282E7B"/>
    <w:rsid w:val="002B1887"/>
    <w:rsid w:val="002D1AE8"/>
    <w:rsid w:val="002D24F9"/>
    <w:rsid w:val="002D33DB"/>
    <w:rsid w:val="002F305C"/>
    <w:rsid w:val="002F6E27"/>
    <w:rsid w:val="003204C2"/>
    <w:rsid w:val="0035026A"/>
    <w:rsid w:val="003513C8"/>
    <w:rsid w:val="00377400"/>
    <w:rsid w:val="003A5F94"/>
    <w:rsid w:val="003A7A45"/>
    <w:rsid w:val="003B787B"/>
    <w:rsid w:val="003C144F"/>
    <w:rsid w:val="003D5AAE"/>
    <w:rsid w:val="003E256A"/>
    <w:rsid w:val="003F084B"/>
    <w:rsid w:val="004077BC"/>
    <w:rsid w:val="00427CFF"/>
    <w:rsid w:val="004317A0"/>
    <w:rsid w:val="0044617B"/>
    <w:rsid w:val="00446D80"/>
    <w:rsid w:val="00457CBF"/>
    <w:rsid w:val="00462AE2"/>
    <w:rsid w:val="004672F4"/>
    <w:rsid w:val="00467C76"/>
    <w:rsid w:val="00487E3C"/>
    <w:rsid w:val="004A7E79"/>
    <w:rsid w:val="004B672F"/>
    <w:rsid w:val="004B6B60"/>
    <w:rsid w:val="004C3D61"/>
    <w:rsid w:val="004D0667"/>
    <w:rsid w:val="004E144C"/>
    <w:rsid w:val="004E1B53"/>
    <w:rsid w:val="004F6DC3"/>
    <w:rsid w:val="00513F26"/>
    <w:rsid w:val="00536374"/>
    <w:rsid w:val="00586906"/>
    <w:rsid w:val="00587A5A"/>
    <w:rsid w:val="005A0639"/>
    <w:rsid w:val="005A61FD"/>
    <w:rsid w:val="005B10FE"/>
    <w:rsid w:val="005B4AD9"/>
    <w:rsid w:val="005C132E"/>
    <w:rsid w:val="005D02FA"/>
    <w:rsid w:val="005E0945"/>
    <w:rsid w:val="005E7879"/>
    <w:rsid w:val="005F1ECF"/>
    <w:rsid w:val="005F6D28"/>
    <w:rsid w:val="006066DD"/>
    <w:rsid w:val="0061119C"/>
    <w:rsid w:val="00617370"/>
    <w:rsid w:val="00621D10"/>
    <w:rsid w:val="00623677"/>
    <w:rsid w:val="006456F6"/>
    <w:rsid w:val="00647B8C"/>
    <w:rsid w:val="00652D1F"/>
    <w:rsid w:val="00661808"/>
    <w:rsid w:val="00683B3D"/>
    <w:rsid w:val="00696B0A"/>
    <w:rsid w:val="006A17CF"/>
    <w:rsid w:val="006A7449"/>
    <w:rsid w:val="006B6343"/>
    <w:rsid w:val="006C2DF4"/>
    <w:rsid w:val="006D4FFC"/>
    <w:rsid w:val="006D602B"/>
    <w:rsid w:val="006E29FB"/>
    <w:rsid w:val="006F136E"/>
    <w:rsid w:val="006F7EE0"/>
    <w:rsid w:val="0070363C"/>
    <w:rsid w:val="007102DC"/>
    <w:rsid w:val="00720F2A"/>
    <w:rsid w:val="00723AAE"/>
    <w:rsid w:val="007365CE"/>
    <w:rsid w:val="00751B52"/>
    <w:rsid w:val="007545AA"/>
    <w:rsid w:val="00773DC0"/>
    <w:rsid w:val="00776AA9"/>
    <w:rsid w:val="0077797C"/>
    <w:rsid w:val="00784690"/>
    <w:rsid w:val="007A0A68"/>
    <w:rsid w:val="007A73C7"/>
    <w:rsid w:val="007A7789"/>
    <w:rsid w:val="007D46AD"/>
    <w:rsid w:val="007E5D36"/>
    <w:rsid w:val="0080400A"/>
    <w:rsid w:val="00806E1A"/>
    <w:rsid w:val="008109A8"/>
    <w:rsid w:val="00811855"/>
    <w:rsid w:val="00813609"/>
    <w:rsid w:val="00821B4E"/>
    <w:rsid w:val="0082512B"/>
    <w:rsid w:val="00833C60"/>
    <w:rsid w:val="00843DD6"/>
    <w:rsid w:val="008702F4"/>
    <w:rsid w:val="00871560"/>
    <w:rsid w:val="0088421E"/>
    <w:rsid w:val="008862EC"/>
    <w:rsid w:val="00892FD9"/>
    <w:rsid w:val="008A4CE9"/>
    <w:rsid w:val="008B70B2"/>
    <w:rsid w:val="008C3DF7"/>
    <w:rsid w:val="008E2BEF"/>
    <w:rsid w:val="008F2595"/>
    <w:rsid w:val="008F564B"/>
    <w:rsid w:val="0091669A"/>
    <w:rsid w:val="00922F30"/>
    <w:rsid w:val="00924D22"/>
    <w:rsid w:val="00940269"/>
    <w:rsid w:val="0094368D"/>
    <w:rsid w:val="00945A27"/>
    <w:rsid w:val="0096136A"/>
    <w:rsid w:val="00970DEE"/>
    <w:rsid w:val="00974DB6"/>
    <w:rsid w:val="0097510D"/>
    <w:rsid w:val="009751FB"/>
    <w:rsid w:val="00983843"/>
    <w:rsid w:val="009927CC"/>
    <w:rsid w:val="009A3D5C"/>
    <w:rsid w:val="009A6A17"/>
    <w:rsid w:val="009C2140"/>
    <w:rsid w:val="009C3226"/>
    <w:rsid w:val="009C5E15"/>
    <w:rsid w:val="00A0624F"/>
    <w:rsid w:val="00A27FDE"/>
    <w:rsid w:val="00A336DB"/>
    <w:rsid w:val="00A36F8F"/>
    <w:rsid w:val="00A43B9C"/>
    <w:rsid w:val="00A76089"/>
    <w:rsid w:val="00A851AB"/>
    <w:rsid w:val="00A9432B"/>
    <w:rsid w:val="00AB1998"/>
    <w:rsid w:val="00AC5C19"/>
    <w:rsid w:val="00AE236E"/>
    <w:rsid w:val="00B21650"/>
    <w:rsid w:val="00B40352"/>
    <w:rsid w:val="00B6677A"/>
    <w:rsid w:val="00B83E11"/>
    <w:rsid w:val="00B842BC"/>
    <w:rsid w:val="00B94063"/>
    <w:rsid w:val="00B946ED"/>
    <w:rsid w:val="00BA7350"/>
    <w:rsid w:val="00BB3664"/>
    <w:rsid w:val="00BF233A"/>
    <w:rsid w:val="00BF5389"/>
    <w:rsid w:val="00C01664"/>
    <w:rsid w:val="00C12F77"/>
    <w:rsid w:val="00C12FFF"/>
    <w:rsid w:val="00C21796"/>
    <w:rsid w:val="00C21F96"/>
    <w:rsid w:val="00C55284"/>
    <w:rsid w:val="00C62E39"/>
    <w:rsid w:val="00C67AA9"/>
    <w:rsid w:val="00C75DD9"/>
    <w:rsid w:val="00C906B4"/>
    <w:rsid w:val="00C91839"/>
    <w:rsid w:val="00C91D34"/>
    <w:rsid w:val="00C97D28"/>
    <w:rsid w:val="00CA292B"/>
    <w:rsid w:val="00CB4601"/>
    <w:rsid w:val="00CC368B"/>
    <w:rsid w:val="00CE1F1E"/>
    <w:rsid w:val="00D120DD"/>
    <w:rsid w:val="00D34701"/>
    <w:rsid w:val="00D61C97"/>
    <w:rsid w:val="00D77476"/>
    <w:rsid w:val="00D847A5"/>
    <w:rsid w:val="00D911ED"/>
    <w:rsid w:val="00D96E63"/>
    <w:rsid w:val="00D97B53"/>
    <w:rsid w:val="00DC71AA"/>
    <w:rsid w:val="00E05922"/>
    <w:rsid w:val="00E4191D"/>
    <w:rsid w:val="00E56D16"/>
    <w:rsid w:val="00E62476"/>
    <w:rsid w:val="00E72AF3"/>
    <w:rsid w:val="00E903C7"/>
    <w:rsid w:val="00E91998"/>
    <w:rsid w:val="00EA27A6"/>
    <w:rsid w:val="00EA608F"/>
    <w:rsid w:val="00EC366C"/>
    <w:rsid w:val="00ED5F8F"/>
    <w:rsid w:val="00F11AFB"/>
    <w:rsid w:val="00F421CB"/>
    <w:rsid w:val="00F53BBA"/>
    <w:rsid w:val="00F600FE"/>
    <w:rsid w:val="00F837F5"/>
    <w:rsid w:val="00F956C3"/>
    <w:rsid w:val="00FA5F9D"/>
    <w:rsid w:val="00FA7F28"/>
    <w:rsid w:val="00FB79B7"/>
    <w:rsid w:val="00FD2EFB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0B93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2019-06-28T07:10:00Z</cp:lastPrinted>
  <dcterms:created xsi:type="dcterms:W3CDTF">2022-10-13T07:50:00Z</dcterms:created>
  <dcterms:modified xsi:type="dcterms:W3CDTF">2022-10-13T07:50:00Z</dcterms:modified>
</cp:coreProperties>
</file>